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B" w:rsidRDefault="0003793B" w:rsidP="0003793B">
      <w:pPr>
        <w:jc w:val="center"/>
        <w:rPr>
          <w:b/>
          <w:spacing w:val="22"/>
          <w:sz w:val="32"/>
          <w:szCs w:val="32"/>
        </w:rPr>
      </w:pPr>
      <w:r>
        <w:rPr>
          <w:b/>
          <w:spacing w:val="22"/>
          <w:sz w:val="32"/>
          <w:szCs w:val="32"/>
        </w:rPr>
        <w:t xml:space="preserve">УПРАВЛЕНИЕ </w:t>
      </w:r>
    </w:p>
    <w:p w:rsidR="0003793B" w:rsidRDefault="0003793B" w:rsidP="0003793B">
      <w:pPr>
        <w:jc w:val="center"/>
        <w:rPr>
          <w:b/>
          <w:spacing w:val="22"/>
          <w:sz w:val="32"/>
          <w:szCs w:val="32"/>
        </w:rPr>
      </w:pPr>
      <w:r>
        <w:rPr>
          <w:b/>
          <w:spacing w:val="22"/>
          <w:sz w:val="32"/>
          <w:szCs w:val="32"/>
        </w:rPr>
        <w:t>ОБРАЗОВАНИЕМ</w:t>
      </w:r>
    </w:p>
    <w:p w:rsidR="0003793B" w:rsidRDefault="0003793B" w:rsidP="0003793B">
      <w:pPr>
        <w:jc w:val="center"/>
        <w:rPr>
          <w:rFonts w:cs="Tahoma"/>
          <w:spacing w:val="22"/>
          <w:w w:val="120"/>
          <w:sz w:val="32"/>
          <w:szCs w:val="32"/>
        </w:rPr>
      </w:pPr>
      <w:r>
        <w:rPr>
          <w:rFonts w:cs="Tahoma"/>
          <w:spacing w:val="22"/>
          <w:w w:val="120"/>
          <w:sz w:val="32"/>
          <w:szCs w:val="32"/>
        </w:rPr>
        <w:t>АДМИНИСТРАЦИИ</w:t>
      </w:r>
    </w:p>
    <w:p w:rsidR="0003793B" w:rsidRDefault="0003793B" w:rsidP="0003793B">
      <w:pPr>
        <w:jc w:val="center"/>
        <w:rPr>
          <w:rFonts w:cs="Tahoma"/>
          <w:spacing w:val="22"/>
          <w:w w:val="120"/>
          <w:sz w:val="32"/>
          <w:szCs w:val="32"/>
        </w:rPr>
      </w:pPr>
      <w:r>
        <w:rPr>
          <w:rFonts w:cs="Tahoma"/>
          <w:spacing w:val="22"/>
          <w:w w:val="120"/>
          <w:sz w:val="32"/>
          <w:szCs w:val="32"/>
        </w:rPr>
        <w:t>МУНИЦИПАЛЬНОГО РАЙОНА</w:t>
      </w:r>
    </w:p>
    <w:p w:rsidR="0003793B" w:rsidRDefault="0003793B" w:rsidP="0003793B">
      <w:pPr>
        <w:jc w:val="center"/>
        <w:rPr>
          <w:rFonts w:cs="Tahoma"/>
          <w:spacing w:val="22"/>
          <w:w w:val="120"/>
          <w:sz w:val="32"/>
          <w:szCs w:val="32"/>
        </w:rPr>
      </w:pPr>
      <w:r>
        <w:rPr>
          <w:rFonts w:cs="Tahoma"/>
          <w:spacing w:val="22"/>
          <w:w w:val="120"/>
          <w:sz w:val="32"/>
          <w:szCs w:val="32"/>
        </w:rPr>
        <w:t>«СРЕТЕНСКИЙ РАЙОН»</w:t>
      </w:r>
    </w:p>
    <w:p w:rsidR="0003793B" w:rsidRDefault="0003793B" w:rsidP="0003793B">
      <w:pPr>
        <w:jc w:val="center"/>
        <w:rPr>
          <w:rFonts w:cs="Tahoma"/>
          <w:spacing w:val="22"/>
          <w:w w:val="120"/>
          <w:sz w:val="32"/>
          <w:szCs w:val="32"/>
        </w:rPr>
      </w:pPr>
      <w:r>
        <w:rPr>
          <w:rFonts w:cs="Tahoma"/>
          <w:spacing w:val="22"/>
          <w:w w:val="120"/>
          <w:sz w:val="32"/>
          <w:szCs w:val="32"/>
        </w:rPr>
        <w:t>ЗАБАЙКАЛЬСКОГО КРАЯ</w:t>
      </w:r>
    </w:p>
    <w:p w:rsidR="0003793B" w:rsidRDefault="0003793B" w:rsidP="0003793B">
      <w:pPr>
        <w:jc w:val="center"/>
        <w:rPr>
          <w:sz w:val="32"/>
          <w:szCs w:val="32"/>
        </w:rPr>
      </w:pPr>
    </w:p>
    <w:p w:rsidR="0003793B" w:rsidRDefault="0003793B" w:rsidP="0003793B">
      <w:pPr>
        <w:jc w:val="center"/>
      </w:pPr>
    </w:p>
    <w:p w:rsidR="0003793B" w:rsidRDefault="0003793B" w:rsidP="0003793B">
      <w:pPr>
        <w:jc w:val="center"/>
        <w:rPr>
          <w:b/>
        </w:rPr>
      </w:pPr>
      <w:r>
        <w:rPr>
          <w:b/>
        </w:rPr>
        <w:t>ПРИКАЗ</w:t>
      </w:r>
    </w:p>
    <w:p w:rsidR="0003793B" w:rsidRDefault="0003793B" w:rsidP="0003793B">
      <w:pPr>
        <w:jc w:val="center"/>
        <w:rPr>
          <w:b/>
        </w:rPr>
      </w:pPr>
    </w:p>
    <w:p w:rsidR="0003793B" w:rsidRDefault="0003793B" w:rsidP="0003793B">
      <w:pPr>
        <w:jc w:val="center"/>
        <w:rPr>
          <w:b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03"/>
      </w:tblGrid>
      <w:tr w:rsidR="0003793B" w:rsidTr="00950B80">
        <w:trPr>
          <w:trHeight w:val="4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93B" w:rsidRDefault="0003793B" w:rsidP="00950B80">
            <w:r>
              <w:t>24.03.2014 года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93B" w:rsidRDefault="0003793B" w:rsidP="00950B80">
            <w:pPr>
              <w:jc w:val="right"/>
            </w:pPr>
            <w:r>
              <w:t>№82</w:t>
            </w:r>
          </w:p>
        </w:tc>
      </w:tr>
      <w:tr w:rsidR="0003793B" w:rsidTr="00950B80">
        <w:trPr>
          <w:trHeight w:val="4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3793B" w:rsidRDefault="0003793B" w:rsidP="00950B8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критериев и показателей эффективности деятельности муниципальных образовательных организаций по итогам календарного года</w:t>
            </w:r>
          </w:p>
          <w:p w:rsidR="0003793B" w:rsidRDefault="0003793B" w:rsidP="00950B80"/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03793B" w:rsidRDefault="0003793B" w:rsidP="00950B80">
            <w:pPr>
              <w:jc w:val="center"/>
            </w:pPr>
          </w:p>
        </w:tc>
      </w:tr>
    </w:tbl>
    <w:p w:rsidR="0003793B" w:rsidRDefault="0003793B" w:rsidP="0003793B">
      <w:pPr>
        <w:jc w:val="both"/>
      </w:pPr>
      <w:r>
        <w:rPr>
          <w:sz w:val="28"/>
          <w:szCs w:val="28"/>
        </w:rPr>
        <w:t xml:space="preserve">      </w:t>
      </w:r>
      <w:r>
        <w:t xml:space="preserve">Во исполнение подпункта «а» пункта 3 Перечня поручений Президента Российской Федерации от 11.02.2013 года, распоряжения Правительства Забайкальского края от 27.02.2013 года №93-р «Об утверждении плана мероприятий («дорожная карта») «Изменения в отраслях социальной сферы, направленные на повышение эффективности образования»  </w:t>
      </w:r>
    </w:p>
    <w:p w:rsidR="0003793B" w:rsidRDefault="0003793B" w:rsidP="0003793B">
      <w:pPr>
        <w:tabs>
          <w:tab w:val="left" w:pos="5700"/>
        </w:tabs>
        <w:ind w:firstLine="360"/>
        <w:jc w:val="both"/>
        <w:rPr>
          <w:b/>
        </w:rPr>
      </w:pPr>
      <w:r>
        <w:rPr>
          <w:b/>
        </w:rPr>
        <w:t>ПРИКАЗЫВАЮ:</w:t>
      </w:r>
      <w:r>
        <w:rPr>
          <w:b/>
        </w:rPr>
        <w:tab/>
      </w:r>
    </w:p>
    <w:p w:rsidR="0003793B" w:rsidRPr="003B3A1A" w:rsidRDefault="0003793B" w:rsidP="000379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t>Утвердить критерии и показатели эффективности деятельности муниципальных образовательных организаций по итогам календарного года (приложение 1).</w:t>
      </w:r>
    </w:p>
    <w:p w:rsidR="0003793B" w:rsidRDefault="0003793B" w:rsidP="000379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B3A1A">
        <w:rPr>
          <w:bCs/>
        </w:rPr>
        <w:t>Отделу дошкольного</w:t>
      </w:r>
      <w:r>
        <w:rPr>
          <w:bCs/>
        </w:rPr>
        <w:t>, общего и дополнительного образования обеспечить ежегодное проведение мониторинга муниципальных образовательных организаций.</w:t>
      </w:r>
    </w:p>
    <w:p w:rsidR="0003793B" w:rsidRPr="003B3A1A" w:rsidRDefault="0003793B" w:rsidP="0003793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приказ оставляю за собой.</w:t>
      </w: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</w:p>
    <w:p w:rsidR="0003793B" w:rsidRDefault="0003793B" w:rsidP="0003793B">
      <w:pPr>
        <w:tabs>
          <w:tab w:val="left" w:pos="5700"/>
        </w:tabs>
        <w:jc w:val="both"/>
      </w:pPr>
      <w:r>
        <w:t xml:space="preserve">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543"/>
        <w:gridCol w:w="2545"/>
      </w:tblGrid>
      <w:tr w:rsidR="0003793B" w:rsidTr="00950B80">
        <w:trPr>
          <w:trHeight w:val="2501"/>
        </w:trPr>
        <w:tc>
          <w:tcPr>
            <w:tcW w:w="3369" w:type="dxa"/>
          </w:tcPr>
          <w:p w:rsidR="0003793B" w:rsidRDefault="0003793B" w:rsidP="00950B80">
            <w:pPr>
              <w:shd w:val="clear" w:color="auto" w:fill="FFFFFF"/>
              <w:ind w:left="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Начальник УО администрации </w:t>
            </w:r>
          </w:p>
          <w:p w:rsidR="0003793B" w:rsidRDefault="0003793B" w:rsidP="00950B80">
            <w:pPr>
              <w:shd w:val="clear" w:color="auto" w:fill="FFFFFF"/>
              <w:ind w:left="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МР «Сретенский район»</w:t>
            </w:r>
          </w:p>
          <w:p w:rsidR="0003793B" w:rsidRDefault="0003793B" w:rsidP="00950B80">
            <w:pPr>
              <w:widowControl w:val="0"/>
              <w:spacing w:line="310" w:lineRule="exact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Забайкальского края</w:t>
            </w:r>
          </w:p>
        </w:tc>
        <w:tc>
          <w:tcPr>
            <w:tcW w:w="3543" w:type="dxa"/>
          </w:tcPr>
          <w:p w:rsidR="0003793B" w:rsidRDefault="0003793B" w:rsidP="00950B80">
            <w:pPr>
              <w:widowControl w:val="0"/>
              <w:jc w:val="center"/>
            </w:pPr>
          </w:p>
        </w:tc>
        <w:tc>
          <w:tcPr>
            <w:tcW w:w="2545" w:type="dxa"/>
          </w:tcPr>
          <w:p w:rsidR="0003793B" w:rsidRDefault="0003793B" w:rsidP="00950B80">
            <w:pPr>
              <w:shd w:val="clear" w:color="auto" w:fill="FFFFFF"/>
              <w:ind w:left="7"/>
              <w:rPr>
                <w:color w:val="000000"/>
                <w:spacing w:val="3"/>
              </w:rPr>
            </w:pPr>
          </w:p>
          <w:p w:rsidR="0003793B" w:rsidRDefault="0003793B" w:rsidP="00950B80">
            <w:pPr>
              <w:shd w:val="clear" w:color="auto" w:fill="FFFFFF"/>
              <w:ind w:left="7"/>
              <w:rPr>
                <w:color w:val="000000"/>
                <w:spacing w:val="3"/>
              </w:rPr>
            </w:pPr>
          </w:p>
          <w:p w:rsidR="0003793B" w:rsidRDefault="0003793B" w:rsidP="00950B80">
            <w:pPr>
              <w:shd w:val="clear" w:color="auto" w:fill="FFFFFF"/>
              <w:ind w:left="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Соболева Т.В.</w:t>
            </w:r>
          </w:p>
          <w:p w:rsidR="0003793B" w:rsidRDefault="0003793B" w:rsidP="00950B80">
            <w:pPr>
              <w:widowControl w:val="0"/>
              <w:spacing w:line="310" w:lineRule="exact"/>
              <w:rPr>
                <w:color w:val="000000"/>
              </w:rPr>
            </w:pPr>
          </w:p>
        </w:tc>
      </w:tr>
    </w:tbl>
    <w:p w:rsidR="0003793B" w:rsidRDefault="0003793B" w:rsidP="0003793B"/>
    <w:p w:rsidR="0003793B" w:rsidRDefault="0003793B" w:rsidP="0003793B">
      <w:pPr>
        <w:jc w:val="right"/>
      </w:pPr>
      <w:r>
        <w:lastRenderedPageBreak/>
        <w:t>Приложение 1</w:t>
      </w:r>
    </w:p>
    <w:p w:rsidR="0003793B" w:rsidRDefault="0003793B" w:rsidP="0003793B">
      <w:pPr>
        <w:jc w:val="right"/>
      </w:pPr>
      <w:r>
        <w:t>к приказу УО администрации</w:t>
      </w:r>
    </w:p>
    <w:p w:rsidR="0003793B" w:rsidRDefault="0003793B" w:rsidP="0003793B">
      <w:pPr>
        <w:jc w:val="right"/>
      </w:pPr>
      <w:r>
        <w:t xml:space="preserve">МР «Сретенский район» Забайкальского </w:t>
      </w:r>
    </w:p>
    <w:p w:rsidR="0003793B" w:rsidRDefault="0003793B" w:rsidP="0003793B">
      <w:pPr>
        <w:jc w:val="right"/>
      </w:pPr>
      <w:r>
        <w:t>края от 24.03.2014 года №82</w:t>
      </w:r>
    </w:p>
    <w:p w:rsidR="0003793B" w:rsidRDefault="0003793B" w:rsidP="0003793B">
      <w:pPr>
        <w:jc w:val="right"/>
      </w:pPr>
    </w:p>
    <w:p w:rsidR="0003793B" w:rsidRDefault="0003793B" w:rsidP="0003793B">
      <w:pPr>
        <w:jc w:val="center"/>
      </w:pPr>
      <w:r>
        <w:t>Критерии и показатели эффективности деятельности</w:t>
      </w:r>
    </w:p>
    <w:p w:rsidR="0003793B" w:rsidRDefault="0003793B" w:rsidP="0003793B">
      <w:pPr>
        <w:jc w:val="center"/>
      </w:pPr>
      <w:r>
        <w:t>муниципальных образовательных организаций по итогам календарного года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3"/>
        <w:gridCol w:w="2374"/>
        <w:gridCol w:w="4229"/>
        <w:gridCol w:w="2268"/>
      </w:tblGrid>
      <w:tr w:rsidR="002262C9" w:rsidTr="00950B80">
        <w:tc>
          <w:tcPr>
            <w:tcW w:w="593" w:type="dxa"/>
          </w:tcPr>
          <w:p w:rsidR="0003793B" w:rsidRDefault="0003793B" w:rsidP="00950B80">
            <w:pPr>
              <w:jc w:val="center"/>
            </w:pPr>
            <w:r>
              <w:t>№</w:t>
            </w:r>
          </w:p>
        </w:tc>
        <w:tc>
          <w:tcPr>
            <w:tcW w:w="2374" w:type="dxa"/>
          </w:tcPr>
          <w:p w:rsidR="0003793B" w:rsidRDefault="0003793B" w:rsidP="00950B80">
            <w:pPr>
              <w:jc w:val="center"/>
            </w:pPr>
            <w:r>
              <w:t>Критерии</w:t>
            </w:r>
          </w:p>
        </w:tc>
        <w:tc>
          <w:tcPr>
            <w:tcW w:w="4229" w:type="dxa"/>
          </w:tcPr>
          <w:p w:rsidR="0003793B" w:rsidRDefault="0003793B" w:rsidP="00950B80">
            <w:pPr>
              <w:jc w:val="center"/>
            </w:pPr>
            <w:r>
              <w:t>Показатели оценки деятельности образовательной организации</w:t>
            </w:r>
          </w:p>
        </w:tc>
        <w:tc>
          <w:tcPr>
            <w:tcW w:w="2268" w:type="dxa"/>
          </w:tcPr>
          <w:p w:rsidR="0003793B" w:rsidRDefault="0003793B" w:rsidP="00950B80">
            <w:pPr>
              <w:jc w:val="center"/>
            </w:pPr>
            <w:r>
              <w:t>Баллы</w:t>
            </w:r>
          </w:p>
        </w:tc>
      </w:tr>
      <w:tr w:rsidR="002262C9" w:rsidTr="00950B80">
        <w:tc>
          <w:tcPr>
            <w:tcW w:w="593" w:type="dxa"/>
          </w:tcPr>
          <w:p w:rsidR="0003793B" w:rsidRDefault="0003793B" w:rsidP="00950B80">
            <w:pPr>
              <w:jc w:val="center"/>
            </w:pPr>
            <w:r>
              <w:t>1.</w:t>
            </w:r>
          </w:p>
        </w:tc>
        <w:tc>
          <w:tcPr>
            <w:tcW w:w="2374" w:type="dxa"/>
          </w:tcPr>
          <w:p w:rsidR="0003793B" w:rsidRDefault="0003793B" w:rsidP="00950B80">
            <w:pPr>
              <w:jc w:val="both"/>
            </w:pPr>
            <w:r>
              <w:t>Кадровый потенциал</w:t>
            </w:r>
          </w:p>
        </w:tc>
        <w:tc>
          <w:tcPr>
            <w:tcW w:w="4229" w:type="dxa"/>
          </w:tcPr>
          <w:p w:rsidR="0003793B" w:rsidRDefault="0003793B" w:rsidP="00950B80">
            <w:r>
              <w:t xml:space="preserve">Доля педагогов, имеющих высшую и первую квалификационные категории, в общей численности педагогов </w:t>
            </w:r>
          </w:p>
        </w:tc>
        <w:tc>
          <w:tcPr>
            <w:tcW w:w="2268" w:type="dxa"/>
          </w:tcPr>
          <w:p w:rsidR="0003793B" w:rsidRDefault="0003793B" w:rsidP="00820B70">
            <w:r>
              <w:t>0 – меньше 20%</w:t>
            </w:r>
            <w:r w:rsidR="00820B70">
              <w:t>;</w:t>
            </w:r>
          </w:p>
          <w:p w:rsidR="0003793B" w:rsidRDefault="0003793B" w:rsidP="00820B70">
            <w:r>
              <w:t>1 – 20-40%</w:t>
            </w:r>
            <w:r w:rsidR="00820B70">
              <w:t>;</w:t>
            </w:r>
          </w:p>
          <w:p w:rsidR="0003793B" w:rsidRDefault="0003793B" w:rsidP="00820B70">
            <w:r>
              <w:t>2 – более 40</w:t>
            </w:r>
          </w:p>
        </w:tc>
      </w:tr>
      <w:tr w:rsidR="002262C9" w:rsidTr="00950B80">
        <w:tc>
          <w:tcPr>
            <w:tcW w:w="593" w:type="dxa"/>
          </w:tcPr>
          <w:p w:rsidR="0003793B" w:rsidRDefault="00820B70" w:rsidP="00950B80">
            <w:pPr>
              <w:jc w:val="center"/>
            </w:pPr>
            <w:r>
              <w:t>2.</w:t>
            </w:r>
          </w:p>
        </w:tc>
        <w:tc>
          <w:tcPr>
            <w:tcW w:w="2374" w:type="dxa"/>
          </w:tcPr>
          <w:p w:rsidR="0003793B" w:rsidRDefault="0003793B" w:rsidP="00820B70"/>
        </w:tc>
        <w:tc>
          <w:tcPr>
            <w:tcW w:w="4229" w:type="dxa"/>
          </w:tcPr>
          <w:p w:rsidR="0003793B" w:rsidRDefault="00820B70" w:rsidP="00950B80">
            <w:r>
              <w:t>Доля педагогических и руководящих работников, имеющих звания</w:t>
            </w:r>
          </w:p>
        </w:tc>
        <w:tc>
          <w:tcPr>
            <w:tcW w:w="2268" w:type="dxa"/>
          </w:tcPr>
          <w:p w:rsidR="00820B70" w:rsidRDefault="00820B70" w:rsidP="00820B70">
            <w:r>
              <w:t>0 – отсутствуют;</w:t>
            </w:r>
          </w:p>
          <w:p w:rsidR="00820B70" w:rsidRDefault="00820B70" w:rsidP="00820B70">
            <w:r>
              <w:t>1 – менее 5%;</w:t>
            </w:r>
          </w:p>
          <w:p w:rsidR="0003793B" w:rsidRDefault="00820B70" w:rsidP="00820B70">
            <w:r>
              <w:t>2 – более 5%</w:t>
            </w:r>
          </w:p>
        </w:tc>
      </w:tr>
      <w:tr w:rsidR="002262C9" w:rsidTr="00950B80">
        <w:tc>
          <w:tcPr>
            <w:tcW w:w="593" w:type="dxa"/>
          </w:tcPr>
          <w:p w:rsidR="0003793B" w:rsidRDefault="00820B70" w:rsidP="00950B80">
            <w:pPr>
              <w:jc w:val="center"/>
            </w:pPr>
            <w:r>
              <w:t>3.</w:t>
            </w:r>
          </w:p>
        </w:tc>
        <w:tc>
          <w:tcPr>
            <w:tcW w:w="2374" w:type="dxa"/>
          </w:tcPr>
          <w:p w:rsidR="0003793B" w:rsidRDefault="0003793B" w:rsidP="00950B80">
            <w:pPr>
              <w:jc w:val="center"/>
            </w:pPr>
          </w:p>
        </w:tc>
        <w:tc>
          <w:tcPr>
            <w:tcW w:w="4229" w:type="dxa"/>
          </w:tcPr>
          <w:p w:rsidR="0003793B" w:rsidRDefault="00820B70" w:rsidP="00820B70">
            <w:r>
              <w:t>Доля молодых специалистов</w:t>
            </w:r>
          </w:p>
        </w:tc>
        <w:tc>
          <w:tcPr>
            <w:tcW w:w="2268" w:type="dxa"/>
          </w:tcPr>
          <w:p w:rsidR="0003793B" w:rsidRDefault="00820B70" w:rsidP="00820B70">
            <w:r>
              <w:t>0 – отсутствие молодых специалистов;</w:t>
            </w:r>
          </w:p>
          <w:p w:rsidR="00820B70" w:rsidRDefault="00820B70" w:rsidP="00820B70">
            <w:r>
              <w:t>1 – увеличение числа молодых специалистов в возрасте до 35 лет до 10%;</w:t>
            </w:r>
          </w:p>
          <w:p w:rsidR="00820B70" w:rsidRDefault="00820B70" w:rsidP="00820B70">
            <w:r>
              <w:t>2 – увеличение числа молодых специалистов в возрасте до 35 лет 10 и более %</w:t>
            </w:r>
          </w:p>
        </w:tc>
      </w:tr>
      <w:tr w:rsidR="002262C9" w:rsidTr="00950B80">
        <w:tc>
          <w:tcPr>
            <w:tcW w:w="593" w:type="dxa"/>
          </w:tcPr>
          <w:p w:rsidR="0003793B" w:rsidRDefault="00820B70" w:rsidP="00950B80">
            <w:pPr>
              <w:jc w:val="center"/>
            </w:pPr>
            <w:r>
              <w:t>4.</w:t>
            </w:r>
          </w:p>
        </w:tc>
        <w:tc>
          <w:tcPr>
            <w:tcW w:w="2374" w:type="dxa"/>
          </w:tcPr>
          <w:p w:rsidR="0003793B" w:rsidRDefault="00110B89" w:rsidP="00820B70">
            <w:r>
              <w:t>Сохранность контингента</w:t>
            </w:r>
          </w:p>
        </w:tc>
        <w:tc>
          <w:tcPr>
            <w:tcW w:w="4229" w:type="dxa"/>
          </w:tcPr>
          <w:p w:rsidR="0003793B" w:rsidRDefault="00110B89" w:rsidP="00110B89">
            <w:r>
              <w:t>Коэффициент выбытия</w:t>
            </w:r>
          </w:p>
        </w:tc>
        <w:tc>
          <w:tcPr>
            <w:tcW w:w="2268" w:type="dxa"/>
          </w:tcPr>
          <w:p w:rsidR="0003793B" w:rsidRDefault="00110B89" w:rsidP="00820B70">
            <w:r>
              <w:t>0 – коэффициент более 5%;</w:t>
            </w:r>
          </w:p>
          <w:p w:rsidR="00110B89" w:rsidRDefault="00110B89" w:rsidP="00110B89">
            <w:r>
              <w:t xml:space="preserve">1 - </w:t>
            </w:r>
            <w:r>
              <w:t xml:space="preserve">коэффициент </w:t>
            </w:r>
            <w:r>
              <w:t>более 2-4</w:t>
            </w:r>
            <w:r>
              <w:t>%;</w:t>
            </w:r>
          </w:p>
          <w:p w:rsidR="00110B89" w:rsidRDefault="00110B89" w:rsidP="00110B89">
            <w:r>
              <w:t xml:space="preserve">2- </w:t>
            </w:r>
            <w:r>
              <w:t xml:space="preserve">коэффициент </w:t>
            </w:r>
            <w:r>
              <w:t>менее 2%</w:t>
            </w:r>
          </w:p>
          <w:p w:rsidR="00110B89" w:rsidRDefault="00110B89" w:rsidP="00110B89"/>
          <w:p w:rsidR="00110B89" w:rsidRDefault="00110B89" w:rsidP="00820B70"/>
        </w:tc>
      </w:tr>
      <w:tr w:rsidR="002262C9" w:rsidTr="00950B80">
        <w:tc>
          <w:tcPr>
            <w:tcW w:w="593" w:type="dxa"/>
          </w:tcPr>
          <w:p w:rsidR="0003793B" w:rsidRDefault="00110B89" w:rsidP="00950B80">
            <w:pPr>
              <w:jc w:val="center"/>
            </w:pPr>
            <w:r>
              <w:t>5.</w:t>
            </w:r>
          </w:p>
        </w:tc>
        <w:tc>
          <w:tcPr>
            <w:tcW w:w="2374" w:type="dxa"/>
          </w:tcPr>
          <w:p w:rsidR="0003793B" w:rsidRDefault="00110B89" w:rsidP="00950B80">
            <w:pPr>
              <w:jc w:val="center"/>
            </w:pPr>
            <w:r>
              <w:t>Результаты государственной итоговой аттестации</w:t>
            </w:r>
          </w:p>
        </w:tc>
        <w:tc>
          <w:tcPr>
            <w:tcW w:w="4229" w:type="dxa"/>
          </w:tcPr>
          <w:p w:rsidR="0003793B" w:rsidRDefault="00110B89" w:rsidP="00110B89">
            <w:r>
              <w:t xml:space="preserve">Доля выпускников, не получивших аттестаты </w:t>
            </w:r>
          </w:p>
        </w:tc>
        <w:tc>
          <w:tcPr>
            <w:tcW w:w="2268" w:type="dxa"/>
          </w:tcPr>
          <w:p w:rsidR="0003793B" w:rsidRDefault="00110B89" w:rsidP="00110B89">
            <w:r>
              <w:t>0 – более 0,5%;</w:t>
            </w:r>
          </w:p>
          <w:p w:rsidR="00110B89" w:rsidRDefault="00110B89" w:rsidP="00110B89">
            <w:r>
              <w:t>1 – 01-0,5%;</w:t>
            </w:r>
          </w:p>
          <w:p w:rsidR="00110B89" w:rsidRDefault="00110B89" w:rsidP="00110B89">
            <w:r>
              <w:t>2 – 0%</w:t>
            </w:r>
          </w:p>
        </w:tc>
      </w:tr>
      <w:tr w:rsidR="002262C9" w:rsidTr="00950B80">
        <w:tc>
          <w:tcPr>
            <w:tcW w:w="593" w:type="dxa"/>
          </w:tcPr>
          <w:p w:rsidR="0003793B" w:rsidRDefault="00110B89" w:rsidP="00950B80">
            <w:pPr>
              <w:jc w:val="center"/>
            </w:pPr>
            <w:r>
              <w:t>6.</w:t>
            </w:r>
          </w:p>
        </w:tc>
        <w:tc>
          <w:tcPr>
            <w:tcW w:w="2374" w:type="dxa"/>
          </w:tcPr>
          <w:p w:rsidR="0003793B" w:rsidRDefault="002262C9" w:rsidP="00950B80">
            <w:pPr>
              <w:jc w:val="center"/>
            </w:pPr>
            <w:r>
              <w:t>Участие в инновационной деятельности</w:t>
            </w:r>
          </w:p>
        </w:tc>
        <w:tc>
          <w:tcPr>
            <w:tcW w:w="4229" w:type="dxa"/>
          </w:tcPr>
          <w:p w:rsidR="0003793B" w:rsidRDefault="002262C9" w:rsidP="002262C9">
            <w:pPr>
              <w:jc w:val="both"/>
            </w:pPr>
            <w:r>
              <w:t>Участие в инновационной деятельности</w:t>
            </w:r>
          </w:p>
        </w:tc>
        <w:tc>
          <w:tcPr>
            <w:tcW w:w="2268" w:type="dxa"/>
          </w:tcPr>
          <w:p w:rsidR="0003793B" w:rsidRDefault="002262C9" w:rsidP="00820B70">
            <w:r>
              <w:t>0 – не участвует в инновационной деятельности;</w:t>
            </w:r>
          </w:p>
          <w:p w:rsidR="002262C9" w:rsidRDefault="002262C9" w:rsidP="00820B70">
            <w:r>
              <w:t>1 – участвует на региональном уровне;</w:t>
            </w:r>
          </w:p>
          <w:p w:rsidR="002262C9" w:rsidRDefault="002262C9" w:rsidP="00820B70">
            <w:r>
              <w:t>2 – участвует на федеральном уровне</w:t>
            </w:r>
          </w:p>
        </w:tc>
      </w:tr>
      <w:tr w:rsidR="002262C9" w:rsidTr="00950B80">
        <w:tc>
          <w:tcPr>
            <w:tcW w:w="593" w:type="dxa"/>
          </w:tcPr>
          <w:p w:rsidR="002262C9" w:rsidRDefault="002262C9" w:rsidP="00950B80">
            <w:pPr>
              <w:jc w:val="center"/>
            </w:pPr>
            <w:r>
              <w:t>7.</w:t>
            </w:r>
          </w:p>
        </w:tc>
        <w:tc>
          <w:tcPr>
            <w:tcW w:w="2374" w:type="dxa"/>
          </w:tcPr>
          <w:p w:rsidR="002262C9" w:rsidRDefault="002262C9" w:rsidP="00950B80">
            <w:pPr>
              <w:jc w:val="center"/>
            </w:pPr>
            <w:r>
              <w:t xml:space="preserve">Организация на базе организации мероприятий (конференций, </w:t>
            </w:r>
            <w:r>
              <w:lastRenderedPageBreak/>
              <w:t>конкурсов, форумов и т.д.)</w:t>
            </w:r>
          </w:p>
        </w:tc>
        <w:tc>
          <w:tcPr>
            <w:tcW w:w="4229" w:type="dxa"/>
          </w:tcPr>
          <w:p w:rsidR="002262C9" w:rsidRDefault="002262C9" w:rsidP="002262C9">
            <w:pPr>
              <w:jc w:val="both"/>
            </w:pPr>
            <w:r>
              <w:lastRenderedPageBreak/>
              <w:t>Организация мероприятий регионального, межрайонного, районного уровней</w:t>
            </w:r>
          </w:p>
        </w:tc>
        <w:tc>
          <w:tcPr>
            <w:tcW w:w="2268" w:type="dxa"/>
          </w:tcPr>
          <w:p w:rsidR="002262C9" w:rsidRDefault="002262C9" w:rsidP="002262C9">
            <w:r>
              <w:t xml:space="preserve">0 – </w:t>
            </w:r>
            <w:r>
              <w:t>мероприятия не проводились</w:t>
            </w:r>
            <w:r>
              <w:t>;</w:t>
            </w:r>
          </w:p>
          <w:p w:rsidR="002262C9" w:rsidRDefault="002262C9" w:rsidP="002262C9">
            <w:r>
              <w:t xml:space="preserve">1 – </w:t>
            </w:r>
            <w:r>
              <w:t>мероприятия</w:t>
            </w:r>
            <w:r>
              <w:t xml:space="preserve"> на </w:t>
            </w:r>
            <w:r>
              <w:t xml:space="preserve">муниципальном </w:t>
            </w:r>
            <w:r>
              <w:lastRenderedPageBreak/>
              <w:t>уровне;</w:t>
            </w:r>
          </w:p>
          <w:p w:rsidR="002262C9" w:rsidRDefault="002262C9" w:rsidP="002262C9">
            <w:r>
              <w:t xml:space="preserve">2 – </w:t>
            </w:r>
            <w:r>
              <w:t>мероприятия</w:t>
            </w:r>
            <w:r>
              <w:t xml:space="preserve"> на </w:t>
            </w:r>
            <w:r>
              <w:t>межрайонном, региональном уровнях</w:t>
            </w:r>
          </w:p>
        </w:tc>
      </w:tr>
      <w:tr w:rsidR="002262C9" w:rsidTr="00950B80">
        <w:tc>
          <w:tcPr>
            <w:tcW w:w="593" w:type="dxa"/>
          </w:tcPr>
          <w:p w:rsidR="002262C9" w:rsidRDefault="002262C9" w:rsidP="00950B80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4" w:type="dxa"/>
          </w:tcPr>
          <w:p w:rsidR="002262C9" w:rsidRDefault="002262C9" w:rsidP="002262C9">
            <w:r>
              <w:t>Внеурочная занятость, дополнительное образование</w:t>
            </w:r>
          </w:p>
        </w:tc>
        <w:tc>
          <w:tcPr>
            <w:tcW w:w="4229" w:type="dxa"/>
          </w:tcPr>
          <w:p w:rsidR="002262C9" w:rsidRDefault="002262C9" w:rsidP="002262C9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занятых внеурочной деятельностью, дополнительным образованием</w:t>
            </w:r>
          </w:p>
        </w:tc>
        <w:tc>
          <w:tcPr>
            <w:tcW w:w="2268" w:type="dxa"/>
          </w:tcPr>
          <w:p w:rsidR="002262C9" w:rsidRDefault="002262C9" w:rsidP="002262C9">
            <w:r>
              <w:t>0 – доля менее 30%;</w:t>
            </w:r>
          </w:p>
          <w:p w:rsidR="002262C9" w:rsidRDefault="002262C9" w:rsidP="002262C9">
            <w:r>
              <w:t>1 – доля 30-50%;</w:t>
            </w:r>
          </w:p>
          <w:p w:rsidR="002262C9" w:rsidRDefault="002262C9" w:rsidP="002262C9">
            <w:r>
              <w:t>2 – доля более 50%</w:t>
            </w:r>
          </w:p>
        </w:tc>
      </w:tr>
      <w:tr w:rsidR="002262C9" w:rsidTr="00950B80">
        <w:tc>
          <w:tcPr>
            <w:tcW w:w="593" w:type="dxa"/>
          </w:tcPr>
          <w:p w:rsidR="002262C9" w:rsidRDefault="002262C9" w:rsidP="00950B80">
            <w:pPr>
              <w:jc w:val="center"/>
            </w:pPr>
            <w:r>
              <w:t>9.</w:t>
            </w:r>
          </w:p>
        </w:tc>
        <w:tc>
          <w:tcPr>
            <w:tcW w:w="2374" w:type="dxa"/>
          </w:tcPr>
          <w:p w:rsidR="002262C9" w:rsidRDefault="002262C9" w:rsidP="002262C9">
            <w:r>
              <w:t>Динамика правонарушений</w:t>
            </w:r>
          </w:p>
        </w:tc>
        <w:tc>
          <w:tcPr>
            <w:tcW w:w="4229" w:type="dxa"/>
          </w:tcPr>
          <w:p w:rsidR="002262C9" w:rsidRDefault="002262C9" w:rsidP="002262C9"/>
        </w:tc>
        <w:tc>
          <w:tcPr>
            <w:tcW w:w="2268" w:type="dxa"/>
          </w:tcPr>
          <w:p w:rsidR="002262C9" w:rsidRDefault="002262C9" w:rsidP="002262C9">
            <w:r>
              <w:t xml:space="preserve">0 – увеличение количества </w:t>
            </w:r>
            <w:proofErr w:type="gramStart"/>
            <w:r>
              <w:t>обучающихся</w:t>
            </w:r>
            <w:proofErr w:type="gramEnd"/>
            <w:r>
              <w:t>, совершивших правонарушения, преступления в отчетном году;</w:t>
            </w:r>
          </w:p>
          <w:p w:rsidR="002262C9" w:rsidRDefault="002262C9" w:rsidP="002262C9">
            <w:r>
              <w:t>1 – снижение;</w:t>
            </w:r>
          </w:p>
          <w:p w:rsidR="002262C9" w:rsidRDefault="002262C9" w:rsidP="002262C9">
            <w:r>
              <w:t xml:space="preserve">2 – нет </w:t>
            </w:r>
            <w:proofErr w:type="gramStart"/>
            <w:r>
              <w:t>обучающихся</w:t>
            </w:r>
            <w:proofErr w:type="gramEnd"/>
            <w:r>
              <w:t>, совершивших правонарушения, преступления</w:t>
            </w:r>
          </w:p>
        </w:tc>
      </w:tr>
      <w:tr w:rsidR="002262C9" w:rsidTr="00950B80">
        <w:tc>
          <w:tcPr>
            <w:tcW w:w="593" w:type="dxa"/>
          </w:tcPr>
          <w:p w:rsidR="002262C9" w:rsidRDefault="002262C9" w:rsidP="00950B80">
            <w:pPr>
              <w:jc w:val="center"/>
            </w:pPr>
            <w:r>
              <w:t>10.</w:t>
            </w:r>
          </w:p>
        </w:tc>
        <w:tc>
          <w:tcPr>
            <w:tcW w:w="2374" w:type="dxa"/>
          </w:tcPr>
          <w:p w:rsidR="002262C9" w:rsidRDefault="002262C9" w:rsidP="002262C9">
            <w:r>
              <w:t>Удовлетворенность потребителей</w:t>
            </w:r>
          </w:p>
        </w:tc>
        <w:tc>
          <w:tcPr>
            <w:tcW w:w="4229" w:type="dxa"/>
          </w:tcPr>
          <w:p w:rsidR="002262C9" w:rsidRDefault="002262C9" w:rsidP="002262C9">
            <w:r>
              <w:t>Доля потребителей, удовлетворенных качеством образования</w:t>
            </w:r>
          </w:p>
        </w:tc>
        <w:tc>
          <w:tcPr>
            <w:tcW w:w="2268" w:type="dxa"/>
          </w:tcPr>
          <w:p w:rsidR="002262C9" w:rsidRDefault="002262C9" w:rsidP="002262C9">
            <w:r>
              <w:t>0 – удовлетворенность ниже 80%;</w:t>
            </w:r>
          </w:p>
          <w:p w:rsidR="002262C9" w:rsidRDefault="002262C9" w:rsidP="002262C9">
            <w:r>
              <w:t>1 – удовлетворенность на уровне 80-90%;</w:t>
            </w:r>
          </w:p>
          <w:p w:rsidR="002262C9" w:rsidRDefault="002262C9" w:rsidP="002262C9">
            <w:r>
              <w:t>2 – удовлетворенность выше 90%</w:t>
            </w:r>
          </w:p>
        </w:tc>
      </w:tr>
    </w:tbl>
    <w:p w:rsidR="0003793B" w:rsidRDefault="0003793B" w:rsidP="0003793B">
      <w:pPr>
        <w:jc w:val="center"/>
      </w:pPr>
    </w:p>
    <w:p w:rsidR="00721B0B" w:rsidRDefault="00721B0B"/>
    <w:sectPr w:rsidR="0072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7E3A"/>
    <w:multiLevelType w:val="hybridMultilevel"/>
    <w:tmpl w:val="3EEC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3B"/>
    <w:rsid w:val="00004BFD"/>
    <w:rsid w:val="00017CDF"/>
    <w:rsid w:val="00031BDB"/>
    <w:rsid w:val="00037023"/>
    <w:rsid w:val="0003793B"/>
    <w:rsid w:val="000542A4"/>
    <w:rsid w:val="000570E9"/>
    <w:rsid w:val="0006766D"/>
    <w:rsid w:val="00081DE8"/>
    <w:rsid w:val="000C196D"/>
    <w:rsid w:val="000E6EC9"/>
    <w:rsid w:val="000F7BCD"/>
    <w:rsid w:val="00100F6E"/>
    <w:rsid w:val="00110B89"/>
    <w:rsid w:val="00120456"/>
    <w:rsid w:val="00127F7C"/>
    <w:rsid w:val="00130360"/>
    <w:rsid w:val="00134137"/>
    <w:rsid w:val="001A574E"/>
    <w:rsid w:val="001A65F2"/>
    <w:rsid w:val="001B7018"/>
    <w:rsid w:val="001C0547"/>
    <w:rsid w:val="001C4332"/>
    <w:rsid w:val="001D47FD"/>
    <w:rsid w:val="001E23EC"/>
    <w:rsid w:val="00205328"/>
    <w:rsid w:val="002063A9"/>
    <w:rsid w:val="00213034"/>
    <w:rsid w:val="00224DE1"/>
    <w:rsid w:val="002262C9"/>
    <w:rsid w:val="002679F6"/>
    <w:rsid w:val="00281FC1"/>
    <w:rsid w:val="0028589E"/>
    <w:rsid w:val="002A7AB8"/>
    <w:rsid w:val="002C40F7"/>
    <w:rsid w:val="002D6054"/>
    <w:rsid w:val="002E79F6"/>
    <w:rsid w:val="002F2BFD"/>
    <w:rsid w:val="00303D83"/>
    <w:rsid w:val="00314E4F"/>
    <w:rsid w:val="00315960"/>
    <w:rsid w:val="00316C6D"/>
    <w:rsid w:val="003267EA"/>
    <w:rsid w:val="00333643"/>
    <w:rsid w:val="00344D61"/>
    <w:rsid w:val="003450C4"/>
    <w:rsid w:val="003679A5"/>
    <w:rsid w:val="003777F8"/>
    <w:rsid w:val="00387780"/>
    <w:rsid w:val="003935F1"/>
    <w:rsid w:val="0039761A"/>
    <w:rsid w:val="003B3444"/>
    <w:rsid w:val="003F1E54"/>
    <w:rsid w:val="003F4937"/>
    <w:rsid w:val="00437C18"/>
    <w:rsid w:val="00440F69"/>
    <w:rsid w:val="00472E0D"/>
    <w:rsid w:val="0047536A"/>
    <w:rsid w:val="00480BD0"/>
    <w:rsid w:val="004A6BF6"/>
    <w:rsid w:val="004B7D88"/>
    <w:rsid w:val="004C1373"/>
    <w:rsid w:val="004C78C4"/>
    <w:rsid w:val="004D25CF"/>
    <w:rsid w:val="00520AA2"/>
    <w:rsid w:val="00520E94"/>
    <w:rsid w:val="0052327B"/>
    <w:rsid w:val="00544799"/>
    <w:rsid w:val="005476AF"/>
    <w:rsid w:val="005613B6"/>
    <w:rsid w:val="005730DE"/>
    <w:rsid w:val="005A72EC"/>
    <w:rsid w:val="005B1CFB"/>
    <w:rsid w:val="005D07EE"/>
    <w:rsid w:val="005D2144"/>
    <w:rsid w:val="005D57C9"/>
    <w:rsid w:val="00607105"/>
    <w:rsid w:val="00612288"/>
    <w:rsid w:val="0061546E"/>
    <w:rsid w:val="006167FD"/>
    <w:rsid w:val="00617C6C"/>
    <w:rsid w:val="00631241"/>
    <w:rsid w:val="00651091"/>
    <w:rsid w:val="00652B8D"/>
    <w:rsid w:val="00665AD1"/>
    <w:rsid w:val="00667320"/>
    <w:rsid w:val="006705DE"/>
    <w:rsid w:val="00675F12"/>
    <w:rsid w:val="00681F39"/>
    <w:rsid w:val="006978E6"/>
    <w:rsid w:val="006A1BE6"/>
    <w:rsid w:val="006B2357"/>
    <w:rsid w:val="006B7363"/>
    <w:rsid w:val="006C60F5"/>
    <w:rsid w:val="006F653F"/>
    <w:rsid w:val="007009C5"/>
    <w:rsid w:val="00706205"/>
    <w:rsid w:val="00721B0B"/>
    <w:rsid w:val="00775733"/>
    <w:rsid w:val="00783D66"/>
    <w:rsid w:val="00790685"/>
    <w:rsid w:val="00792839"/>
    <w:rsid w:val="007A3F14"/>
    <w:rsid w:val="007B086C"/>
    <w:rsid w:val="007B75B4"/>
    <w:rsid w:val="007C765A"/>
    <w:rsid w:val="007E5925"/>
    <w:rsid w:val="007F3898"/>
    <w:rsid w:val="007F420D"/>
    <w:rsid w:val="0080268B"/>
    <w:rsid w:val="0081048B"/>
    <w:rsid w:val="00820B70"/>
    <w:rsid w:val="00822871"/>
    <w:rsid w:val="00824BB9"/>
    <w:rsid w:val="00825519"/>
    <w:rsid w:val="008301DC"/>
    <w:rsid w:val="008354FB"/>
    <w:rsid w:val="0086424F"/>
    <w:rsid w:val="00867DC0"/>
    <w:rsid w:val="008720A5"/>
    <w:rsid w:val="008A76D3"/>
    <w:rsid w:val="008B2D55"/>
    <w:rsid w:val="008C31F2"/>
    <w:rsid w:val="008D295B"/>
    <w:rsid w:val="008D35A6"/>
    <w:rsid w:val="008F1509"/>
    <w:rsid w:val="00902B33"/>
    <w:rsid w:val="00946563"/>
    <w:rsid w:val="00950A25"/>
    <w:rsid w:val="00952188"/>
    <w:rsid w:val="0095545E"/>
    <w:rsid w:val="00955D6B"/>
    <w:rsid w:val="0096530F"/>
    <w:rsid w:val="0098452F"/>
    <w:rsid w:val="009916C5"/>
    <w:rsid w:val="009B7034"/>
    <w:rsid w:val="009B7858"/>
    <w:rsid w:val="009C67A5"/>
    <w:rsid w:val="009E04A6"/>
    <w:rsid w:val="009F246F"/>
    <w:rsid w:val="009F4B55"/>
    <w:rsid w:val="00A06E11"/>
    <w:rsid w:val="00A17680"/>
    <w:rsid w:val="00A26629"/>
    <w:rsid w:val="00A5516B"/>
    <w:rsid w:val="00A645C1"/>
    <w:rsid w:val="00A93EEB"/>
    <w:rsid w:val="00AA2486"/>
    <w:rsid w:val="00AA3BE5"/>
    <w:rsid w:val="00AC7AC7"/>
    <w:rsid w:val="00AD35E1"/>
    <w:rsid w:val="00AE0006"/>
    <w:rsid w:val="00AE587F"/>
    <w:rsid w:val="00B01B61"/>
    <w:rsid w:val="00B04BA8"/>
    <w:rsid w:val="00B05CEE"/>
    <w:rsid w:val="00B40487"/>
    <w:rsid w:val="00B62A73"/>
    <w:rsid w:val="00B6466E"/>
    <w:rsid w:val="00B81AD6"/>
    <w:rsid w:val="00B8295D"/>
    <w:rsid w:val="00B8664F"/>
    <w:rsid w:val="00B906C8"/>
    <w:rsid w:val="00BA53F9"/>
    <w:rsid w:val="00BF430E"/>
    <w:rsid w:val="00BF57A7"/>
    <w:rsid w:val="00C205F6"/>
    <w:rsid w:val="00C23910"/>
    <w:rsid w:val="00C334DF"/>
    <w:rsid w:val="00C74839"/>
    <w:rsid w:val="00C75286"/>
    <w:rsid w:val="00C848BE"/>
    <w:rsid w:val="00C97429"/>
    <w:rsid w:val="00CA55AC"/>
    <w:rsid w:val="00CC0A0C"/>
    <w:rsid w:val="00CD2D29"/>
    <w:rsid w:val="00CD55EC"/>
    <w:rsid w:val="00CF53B4"/>
    <w:rsid w:val="00CF658E"/>
    <w:rsid w:val="00CF7F5E"/>
    <w:rsid w:val="00D0075E"/>
    <w:rsid w:val="00D01AD2"/>
    <w:rsid w:val="00D16B89"/>
    <w:rsid w:val="00D21DC9"/>
    <w:rsid w:val="00D35951"/>
    <w:rsid w:val="00D4171F"/>
    <w:rsid w:val="00D55511"/>
    <w:rsid w:val="00D76F3D"/>
    <w:rsid w:val="00D80BB1"/>
    <w:rsid w:val="00D83490"/>
    <w:rsid w:val="00D8504F"/>
    <w:rsid w:val="00D85DC3"/>
    <w:rsid w:val="00DA18E6"/>
    <w:rsid w:val="00DB0AA8"/>
    <w:rsid w:val="00DB2B9F"/>
    <w:rsid w:val="00DC53E0"/>
    <w:rsid w:val="00DC53E5"/>
    <w:rsid w:val="00DD442C"/>
    <w:rsid w:val="00DE19E1"/>
    <w:rsid w:val="00DF3179"/>
    <w:rsid w:val="00E105AB"/>
    <w:rsid w:val="00E178D8"/>
    <w:rsid w:val="00E232DD"/>
    <w:rsid w:val="00E26BDF"/>
    <w:rsid w:val="00E417A2"/>
    <w:rsid w:val="00E454D8"/>
    <w:rsid w:val="00E84228"/>
    <w:rsid w:val="00E853E6"/>
    <w:rsid w:val="00E92484"/>
    <w:rsid w:val="00EA4720"/>
    <w:rsid w:val="00EA60DB"/>
    <w:rsid w:val="00EB23F2"/>
    <w:rsid w:val="00EB705D"/>
    <w:rsid w:val="00EC3D80"/>
    <w:rsid w:val="00EF4DCA"/>
    <w:rsid w:val="00F04ADE"/>
    <w:rsid w:val="00F14419"/>
    <w:rsid w:val="00F16166"/>
    <w:rsid w:val="00F20A47"/>
    <w:rsid w:val="00F25841"/>
    <w:rsid w:val="00F414BF"/>
    <w:rsid w:val="00F47829"/>
    <w:rsid w:val="00F5627E"/>
    <w:rsid w:val="00F76914"/>
    <w:rsid w:val="00F85719"/>
    <w:rsid w:val="00F86EE0"/>
    <w:rsid w:val="00F874BE"/>
    <w:rsid w:val="00FB3582"/>
    <w:rsid w:val="00FC2BCE"/>
    <w:rsid w:val="00FC63AC"/>
    <w:rsid w:val="00FD1D60"/>
    <w:rsid w:val="00FF56D5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3B"/>
    <w:pPr>
      <w:ind w:left="720"/>
      <w:contextualSpacing/>
    </w:pPr>
  </w:style>
  <w:style w:type="table" w:styleId="a4">
    <w:name w:val="Table Grid"/>
    <w:basedOn w:val="a1"/>
    <w:uiPriority w:val="59"/>
    <w:rsid w:val="0003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3B"/>
    <w:pPr>
      <w:ind w:left="720"/>
      <w:contextualSpacing/>
    </w:pPr>
  </w:style>
  <w:style w:type="table" w:styleId="a4">
    <w:name w:val="Table Grid"/>
    <w:basedOn w:val="a1"/>
    <w:uiPriority w:val="59"/>
    <w:rsid w:val="0003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NoskovaTM</dc:creator>
  <cp:lastModifiedBy>NoskovaTM</cp:lastModifiedBy>
  <cp:revision>6</cp:revision>
  <cp:lastPrinted>2014-04-01T13:41:00Z</cp:lastPrinted>
  <dcterms:created xsi:type="dcterms:W3CDTF">2014-04-01T06:30:00Z</dcterms:created>
  <dcterms:modified xsi:type="dcterms:W3CDTF">2014-04-01T13:42:00Z</dcterms:modified>
</cp:coreProperties>
</file>